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2F" w:rsidRPr="00AB1C2F" w:rsidRDefault="00AB1C2F" w:rsidP="00AB1C2F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lang w:eastAsia="ru-RU"/>
        </w:rPr>
      </w:pPr>
      <w:r w:rsidRPr="00AB1C2F">
        <w:rPr>
          <w:rFonts w:ascii="Arial" w:eastAsia="Times New Roman" w:hAnsi="Arial" w:cs="Arial"/>
          <w:color w:val="000000" w:themeColor="text1"/>
          <w:lang w:eastAsia="ru-RU"/>
        </w:rPr>
        <w:t>Скандинавская сага</w:t>
      </w:r>
    </w:p>
    <w:p w:rsidR="00AB1C2F" w:rsidRPr="00AB1C2F" w:rsidRDefault="00AB1C2F" w:rsidP="00AB1C2F">
      <w:pPr>
        <w:spacing w:after="24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AB1C2F">
        <w:rPr>
          <w:rFonts w:ascii="Tahoma" w:eastAsia="Times New Roman" w:hAnsi="Tahoma" w:cs="Tahoma"/>
          <w:noProof/>
          <w:color w:val="000000" w:themeColor="text1"/>
          <w:sz w:val="16"/>
          <w:szCs w:val="16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C2F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br/>
      </w:r>
      <w:proofErr w:type="gramStart"/>
      <w:r w:rsidRPr="00AB1C2F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1 ночной переезд / без ночного переезда</w:t>
      </w:r>
      <w:r w:rsidRPr="00AB1C2F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br/>
        <w:t xml:space="preserve">СПб – Хельсинки – Турку – Стокгольм – Осло - Копенгаген – Стокгольм – Турку – Хельсинки – СПб </w:t>
      </w:r>
      <w:r w:rsidRPr="00AB1C2F">
        <w:rPr>
          <w:rFonts w:ascii="Tahoma" w:eastAsia="Times New Roman" w:hAnsi="Tahoma" w:cs="Tahoma"/>
          <w:noProof/>
          <w:color w:val="000000" w:themeColor="text1"/>
          <w:sz w:val="16"/>
          <w:szCs w:val="16"/>
          <w:lang w:eastAsia="ru-RU"/>
        </w:rPr>
        <w:drawing>
          <wp:inline distT="0" distB="0" distL="0" distR="0">
            <wp:extent cx="9525" cy="95250"/>
            <wp:effectExtent l="0" t="0" r="0" b="0"/>
            <wp:docPr id="8" name="Рисунок 8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AB1C2F" w:rsidRPr="00AB1C2F" w:rsidRDefault="00AB1C2F" w:rsidP="00AB1C2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  <w:r w:rsidRPr="00AB1C2F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 xml:space="preserve">(*) - </w:t>
      </w:r>
      <w:r w:rsidRPr="00AB1C2F">
        <w:rPr>
          <w:rFonts w:ascii="Tahoma" w:eastAsia="Times New Roman" w:hAnsi="Tahoma" w:cs="Tahoma"/>
          <w:color w:val="FF0000"/>
          <w:sz w:val="16"/>
          <w:szCs w:val="16"/>
          <w:lang w:eastAsia="ru-RU"/>
        </w:rPr>
        <w:t xml:space="preserve">Красная цена </w:t>
      </w:r>
    </w:p>
    <w:p w:rsidR="00AB1C2F" w:rsidRPr="00AB1C2F" w:rsidRDefault="00AB1C2F" w:rsidP="00AB1C2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  <w:r w:rsidRPr="00AB1C2F">
        <w:rPr>
          <w:rFonts w:ascii="Tahoma" w:eastAsia="Times New Roman" w:hAnsi="Tahoma" w:cs="Tahoma"/>
          <w:b/>
          <w:bCs/>
          <w:color w:val="2F2F2F"/>
          <w:sz w:val="16"/>
          <w:lang w:eastAsia="ru-RU"/>
        </w:rPr>
        <w:t xml:space="preserve">Тур без ночного переезда + 40 </w:t>
      </w:r>
      <w:proofErr w:type="spellStart"/>
      <w:r w:rsidRPr="00AB1C2F">
        <w:rPr>
          <w:rFonts w:ascii="Tahoma" w:eastAsia="Times New Roman" w:hAnsi="Tahoma" w:cs="Tahoma"/>
          <w:b/>
          <w:bCs/>
          <w:color w:val="2F2F2F"/>
          <w:sz w:val="16"/>
          <w:lang w:eastAsia="ru-RU"/>
        </w:rPr>
        <w:t>у.е</w:t>
      </w:r>
      <w:proofErr w:type="spellEnd"/>
      <w:r w:rsidRPr="00AB1C2F">
        <w:rPr>
          <w:rFonts w:ascii="Tahoma" w:eastAsia="Times New Roman" w:hAnsi="Tahoma" w:cs="Tahoma"/>
          <w:b/>
          <w:bCs/>
          <w:color w:val="2F2F2F"/>
          <w:sz w:val="16"/>
          <w:lang w:eastAsia="ru-RU"/>
        </w:rPr>
        <w:t xml:space="preserve">. </w:t>
      </w:r>
    </w:p>
    <w:p w:rsidR="00AB1C2F" w:rsidRPr="00AB1C2F" w:rsidRDefault="00AB1C2F" w:rsidP="00AB1C2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21"/>
        <w:gridCol w:w="1521"/>
        <w:gridCol w:w="1521"/>
        <w:gridCol w:w="1521"/>
        <w:gridCol w:w="1521"/>
      </w:tblGrid>
      <w:tr w:rsidR="00AB1C2F" w:rsidRPr="00AB1C2F" w:rsidTr="00AB1C2F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Стоимость тура (чел. /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у.е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.)</w:t>
            </w:r>
          </w:p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FFFF00"/>
                <w:sz w:val="16"/>
                <w:lang w:eastAsia="ru-RU"/>
              </w:rPr>
              <w:t>ЯНВАРЬ: 26</w:t>
            </w:r>
          </w:p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FFFF00"/>
                <w:sz w:val="16"/>
                <w:lang w:eastAsia="ru-RU"/>
              </w:rPr>
              <w:t>ФЕВРАЛЬ: 2, 10, 21</w:t>
            </w:r>
          </w:p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FFFF00"/>
                <w:sz w:val="16"/>
                <w:lang w:eastAsia="ru-RU"/>
              </w:rPr>
              <w:t>МАРТ: 8, 23*, 25*</w:t>
            </w:r>
          </w:p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FFFF00"/>
                <w:sz w:val="16"/>
                <w:lang w:eastAsia="ru-RU"/>
              </w:rPr>
              <w:t>АПРЕЛЬ: 10, 30*</w:t>
            </w:r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 xml:space="preserve">КЛАСС КАЮТ / РАЗМЕЩЕНИЕ 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C/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E-class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 xml:space="preserve">D2/B2-class 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B/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B-class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A/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A-class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 xml:space="preserve"> </w:t>
            </w:r>
          </w:p>
        </w:tc>
      </w:tr>
      <w:tr w:rsidR="00AB1C2F" w:rsidRPr="00AB1C2F" w:rsidTr="00AB1C2F">
        <w:tc>
          <w:tcPr>
            <w:tcW w:w="1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 + 2-местное 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200 / </w:t>
            </w:r>
            <w:r w:rsidRPr="00AB1C2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235 / </w:t>
            </w:r>
            <w:r w:rsidRPr="00AB1C2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255 / </w:t>
            </w:r>
            <w:r w:rsidRPr="00AB1C2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265</w:t>
            </w:r>
          </w:p>
        </w:tc>
      </w:tr>
      <w:tr w:rsidR="00AB1C2F" w:rsidRPr="00AB1C2F" w:rsidTr="00AB1C2F">
        <w:tc>
          <w:tcPr>
            <w:tcW w:w="1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+ 3-местное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220 / </w:t>
            </w:r>
            <w:r w:rsidRPr="00AB1C2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255 / </w:t>
            </w:r>
            <w:r w:rsidRPr="00AB1C2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275 / </w:t>
            </w:r>
            <w:r w:rsidRPr="00AB1C2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290</w:t>
            </w:r>
          </w:p>
        </w:tc>
      </w:tr>
      <w:tr w:rsidR="00AB1C2F" w:rsidRPr="00AB1C2F" w:rsidTr="00AB1C2F">
        <w:tc>
          <w:tcPr>
            <w:tcW w:w="1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+ 2-местное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250 / </w:t>
            </w:r>
            <w:r w:rsidRPr="00AB1C2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270 / </w:t>
            </w:r>
            <w:r w:rsidRPr="00AB1C2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285 / </w:t>
            </w:r>
            <w:r w:rsidRPr="00AB1C2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310 / </w:t>
            </w:r>
            <w:r w:rsidRPr="00AB1C2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330</w:t>
            </w:r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1-местное везде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365 / </w:t>
            </w:r>
            <w:r w:rsidRPr="00AB1C2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390 / </w:t>
            </w:r>
            <w:r w:rsidRPr="00AB1C2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450 / </w:t>
            </w:r>
            <w:r w:rsidRPr="00AB1C2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490</w:t>
            </w:r>
          </w:p>
        </w:tc>
      </w:tr>
      <w:tr w:rsidR="00AB1C2F" w:rsidRPr="00AB1C2F" w:rsidTr="00AB1C2F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000000"/>
                <w:sz w:val="16"/>
                <w:u w:val="single"/>
                <w:lang w:eastAsia="ru-RU"/>
              </w:rPr>
              <w:t>Скидка:</w:t>
            </w:r>
            <w:r w:rsidRPr="00AB1C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ребенка до 12 лет в 3-местной каюте - 30 </w:t>
            </w:r>
            <w:proofErr w:type="spellStart"/>
            <w:r w:rsidRPr="00AB1C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у.е</w:t>
            </w:r>
            <w:proofErr w:type="spellEnd"/>
            <w:r w:rsidRPr="00AB1C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 xml:space="preserve">Без ночного переезда +40 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у.е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 xml:space="preserve">. </w:t>
            </w:r>
          </w:p>
        </w:tc>
      </w:tr>
    </w:tbl>
    <w:p w:rsidR="00AB1C2F" w:rsidRPr="00AB1C2F" w:rsidRDefault="00AB1C2F" w:rsidP="00AB1C2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"/>
        <w:gridCol w:w="8555"/>
      </w:tblGrid>
      <w:tr w:rsidR="00AB1C2F" w:rsidRPr="00AB1C2F" w:rsidTr="00AB1C2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B1C2F" w:rsidRPr="00AB1C2F" w:rsidRDefault="00AB1C2F" w:rsidP="00AB1C2F">
            <w:pPr>
              <w:spacing w:after="0" w:line="240" w:lineRule="auto"/>
              <w:divId w:val="1621112226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Программа тура:</w:t>
            </w:r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proofErr w:type="gram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Выезд группы в </w:t>
            </w: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Финляндию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в 05:45 </w:t>
            </w:r>
            <w:r w:rsidRPr="00AB1C2F">
              <w:rPr>
                <w:rFonts w:ascii="Tahoma" w:eastAsia="Times New Roman" w:hAnsi="Tahoma" w:cs="Tahoma"/>
                <w:i/>
                <w:iCs/>
                <w:color w:val="2F2F2F"/>
                <w:sz w:val="16"/>
                <w:lang w:eastAsia="ru-RU"/>
              </w:rPr>
              <w:t>(Внимание!</w:t>
            </w:r>
            <w:proofErr w:type="gramEnd"/>
            <w:r w:rsidRPr="00AB1C2F">
              <w:rPr>
                <w:rFonts w:ascii="Tahoma" w:eastAsia="Times New Roman" w:hAnsi="Tahoma" w:cs="Tahoma"/>
                <w:i/>
                <w:iCs/>
                <w:color w:val="2F2F2F"/>
                <w:sz w:val="16"/>
                <w:lang w:eastAsia="ru-RU"/>
              </w:rPr>
              <w:t xml:space="preserve"> Время выезда может меняться. </w:t>
            </w:r>
            <w:proofErr w:type="gramStart"/>
            <w:r w:rsidRPr="00AB1C2F">
              <w:rPr>
                <w:rFonts w:ascii="Tahoma" w:eastAsia="Times New Roman" w:hAnsi="Tahoma" w:cs="Tahoma"/>
                <w:i/>
                <w:iCs/>
                <w:color w:val="2F2F2F"/>
                <w:sz w:val="16"/>
                <w:lang w:eastAsia="ru-RU"/>
              </w:rPr>
              <w:t>Просьбы уточнять время выезда за три дня до отправления в разделе "</w:t>
            </w:r>
            <w:proofErr w:type="spellStart"/>
            <w:r w:rsidRPr="00AB1C2F">
              <w:rPr>
                <w:rFonts w:ascii="Tahoma" w:eastAsia="Times New Roman" w:hAnsi="Tahoma" w:cs="Tahoma"/>
                <w:i/>
                <w:iCs/>
                <w:color w:val="2F2F2F"/>
                <w:sz w:val="16"/>
                <w:lang w:eastAsia="ru-RU"/>
              </w:rPr>
              <w:t>Инфо</w:t>
            </w:r>
            <w:proofErr w:type="spellEnd"/>
            <w:r w:rsidRPr="00AB1C2F">
              <w:rPr>
                <w:rFonts w:ascii="Tahoma" w:eastAsia="Times New Roman" w:hAnsi="Tahoma" w:cs="Tahoma"/>
                <w:i/>
                <w:iCs/>
                <w:color w:val="2F2F2F"/>
                <w:sz w:val="16"/>
                <w:lang w:eastAsia="ru-RU"/>
              </w:rPr>
              <w:t xml:space="preserve"> по выезду")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со 2-й Советской ул. (угол Лиговского пр.) на автобусе (200 км), прохождение границы.</w:t>
            </w:r>
            <w:proofErr w:type="gram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Переезд в </w:t>
            </w: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Хельсинки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(190 км). Обзорная экскурсия по Хельсинки. В 15:30 переезд в </w:t>
            </w: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Турку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(165 км), посадка на паром 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Tallink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Silja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“EUROPA”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, отправление в 20:15. </w:t>
            </w:r>
          </w:p>
        </w:tc>
      </w:tr>
      <w:tr w:rsidR="00AB1C2F" w:rsidRPr="00AB1C2F" w:rsidTr="00AB1C2F"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>2 день</w:t>
            </w:r>
          </w:p>
        </w:tc>
        <w:tc>
          <w:tcPr>
            <w:tcW w:w="4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Прибытие в </w:t>
            </w: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Стокгольм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в 06:10. Обзорная экскурсия. Переезд в Норвегию (550 км). Размещение в отеле 3* в пригороде Осло. </w:t>
            </w:r>
          </w:p>
        </w:tc>
      </w:tr>
      <w:tr w:rsidR="00AB1C2F" w:rsidRPr="00AB1C2F" w:rsidTr="00AB1C2F"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>3 день</w:t>
            </w:r>
          </w:p>
        </w:tc>
        <w:tc>
          <w:tcPr>
            <w:tcW w:w="4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Завтрак “шведский стол”. Обзорная экскурсия по </w:t>
            </w: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Осло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Свободное время, для желающих </w:t>
            </w:r>
            <w:proofErr w:type="spell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трансфер</w:t>
            </w:r>
            <w:proofErr w:type="spell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на музейный полуостров </w:t>
            </w:r>
            <w:proofErr w:type="spell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Бюгдой</w:t>
            </w:r>
            <w:proofErr w:type="spell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Выезд из центра города на терминал, посадка на паром </w:t>
            </w: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DFDS 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Seaways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“CROWN OF SCANDINAVIA” / “PEARL OF SCANDINAVIA”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, размещение в каютах без окна класса “</w:t>
            </w:r>
            <w:proofErr w:type="spell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Economy-Inside</w:t>
            </w:r>
            <w:proofErr w:type="spell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”, отправление в 17:00. </w:t>
            </w:r>
          </w:p>
        </w:tc>
      </w:tr>
      <w:tr w:rsidR="00AB1C2F" w:rsidRPr="00AB1C2F" w:rsidTr="00AB1C2F"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>4 день</w:t>
            </w:r>
          </w:p>
        </w:tc>
        <w:tc>
          <w:tcPr>
            <w:tcW w:w="4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Прибытие в </w:t>
            </w: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Копенгаген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в 09:15. Обзорная экскурсия. Свободное время или, по желанию (при группе от 15 чел.), поездка в замок </w:t>
            </w:r>
            <w:proofErr w:type="spell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Фредериксборг</w:t>
            </w:r>
            <w:proofErr w:type="spellEnd"/>
            <w:proofErr w:type="gram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(€). </w:t>
            </w:r>
            <w:proofErr w:type="gramEnd"/>
          </w:p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Вариант 1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: В 22:00 ночной перее</w:t>
            </w:r>
            <w:proofErr w:type="gram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зд в Шв</w:t>
            </w:r>
            <w:proofErr w:type="gram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ецию (640 км) на автобусе </w:t>
            </w:r>
            <w:proofErr w:type="spell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c</w:t>
            </w:r>
            <w:proofErr w:type="spell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переправой через пролив Эресунн(20 мин) </w:t>
            </w:r>
          </w:p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Вариант 2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: Во второй половине дня переезд в Швецию( 550 км)</w:t>
            </w:r>
            <w:proofErr w:type="gram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.Р</w:t>
            </w:r>
            <w:proofErr w:type="gram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азмещение в отеле 3* на территории Швеции </w:t>
            </w:r>
          </w:p>
        </w:tc>
      </w:tr>
      <w:tr w:rsidR="00AB1C2F" w:rsidRPr="00AB1C2F" w:rsidTr="00AB1C2F"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>5 день</w:t>
            </w:r>
          </w:p>
        </w:tc>
        <w:tc>
          <w:tcPr>
            <w:tcW w:w="4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Утром прибытие в </w:t>
            </w: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Стокгольм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Свободное время или, по желанию (при группе от 15 человек), поездка в 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Сигтуну</w:t>
            </w:r>
            <w:proofErr w:type="spell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, очаровательный городок XVIII века</w:t>
            </w:r>
            <w:proofErr w:type="gram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(€). </w:t>
            </w:r>
            <w:proofErr w:type="gram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В 17:30 выезд из центра города на терминал, посадка на паром 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Tallink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Silja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“GALAXY”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Отправление в 19:30. </w:t>
            </w:r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 xml:space="preserve">6 день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Прибытие в Турку в 07:00, переезд в </w:t>
            </w: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Хельсинки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(165 км), свободное время. Выезд в </w:t>
            </w: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С.-Петербург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(390 км) в 13:00. Ориентировочное время прибытия в СПб - после 23:50 на 2-ю </w:t>
            </w:r>
            <w:proofErr w:type="gram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Советскую</w:t>
            </w:r>
            <w:proofErr w:type="gram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ул. </w:t>
            </w:r>
          </w:p>
        </w:tc>
      </w:tr>
    </w:tbl>
    <w:p w:rsidR="00AB1C2F" w:rsidRPr="00AB1C2F" w:rsidRDefault="00AB1C2F" w:rsidP="00AB1C2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74"/>
        <w:gridCol w:w="761"/>
        <w:gridCol w:w="855"/>
        <w:gridCol w:w="855"/>
        <w:gridCol w:w="760"/>
      </w:tblGrid>
      <w:tr w:rsidR="00AB1C2F" w:rsidRPr="00AB1C2F" w:rsidTr="00AB1C2F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B1C2F" w:rsidRPr="00AB1C2F" w:rsidRDefault="00AB1C2F" w:rsidP="00AB1C2F">
            <w:pPr>
              <w:spacing w:after="0" w:line="240" w:lineRule="auto"/>
              <w:divId w:val="471025388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Дополнительно оплачивается (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у.е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.)</w:t>
            </w:r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консульский сбор на норвежскую визу для граждан Северо-Западного региона, </w:t>
            </w: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кроме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жителей Архангельска, Мурманска, Ненецког</w:t>
            </w:r>
            <w:proofErr w:type="gram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о АО и</w:t>
            </w:r>
            <w:proofErr w:type="gram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Калининграда (срок подачи документов не позднее 14 дней)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40</w:t>
            </w:r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консульский сбор на </w:t>
            </w: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шведскую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визу для жителей Архангельска, Мурманска, Ненецког</w:t>
            </w:r>
            <w:proofErr w:type="gram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о АО и</w:t>
            </w:r>
            <w:proofErr w:type="gram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Калининграда (срок подачи документов не позднее 14 дней)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65</w:t>
            </w:r>
          </w:p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консульский сбор на норвежскую визу для граждан Москвы и остальных регионов РФ (срок подачи документов не позднее 14 дней)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65</w:t>
            </w:r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6</w:t>
            </w:r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обязательный топливный сбор на паромах </w:t>
            </w:r>
            <w:proofErr w:type="spell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Tallink</w:t>
            </w:r>
            <w:proofErr w:type="spell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Silja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4</w:t>
            </w:r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15</w:t>
            </w:r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lastRenderedPageBreak/>
              <w:t xml:space="preserve">Питание на паромах 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Tallink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Silja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Взр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Дети </w:t>
            </w:r>
          </w:p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12-17 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Дети </w:t>
            </w:r>
          </w:p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6-11 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Дети </w:t>
            </w:r>
          </w:p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0-5 лет</w:t>
            </w:r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 завтрака "шведский стол"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 ужина "шведский стол" </w:t>
            </w:r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Питание на паромах DFDS 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Seaways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Взр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Дети 4-15 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Дети до 3 лет</w:t>
            </w:r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1 завтрак "шведский стол"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9,5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>б/</w:t>
            </w:r>
            <w:proofErr w:type="spellStart"/>
            <w:proofErr w:type="gramStart"/>
            <w:r w:rsidRPr="00AB1C2F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1 ужин "шведский стол"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19,5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>пакет питания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>б/</w:t>
            </w:r>
            <w:proofErr w:type="spellStart"/>
            <w:proofErr w:type="gramStart"/>
            <w:r w:rsidRPr="00AB1C2F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</w:p>
        </w:tc>
      </w:tr>
      <w:tr w:rsidR="00AB1C2F" w:rsidRPr="00AB1C2F" w:rsidTr="00AB1C2F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Доплаты за каюты более высокого класса на паромах DFDS 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Seaways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: </w:t>
            </w:r>
          </w:p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</w:pP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val="en-US" w:eastAsia="ru-RU"/>
              </w:rPr>
              <w:t>Standart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val="en-US" w:eastAsia="ru-RU"/>
              </w:rPr>
              <w:t>-Inside: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>4-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м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 xml:space="preserve"> – 40 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>.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е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>.; 3-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м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 xml:space="preserve"> – 60 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>.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е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>.; 2-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м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 xml:space="preserve"> – 65 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>.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е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>.; 1-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м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 xml:space="preserve"> – 160 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>.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е</w:t>
            </w:r>
            <w:proofErr w:type="gram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 xml:space="preserve">. </w:t>
            </w:r>
          </w:p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val="en-US" w:eastAsia="ru-RU"/>
              </w:rPr>
              <w:t>Outside: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 xml:space="preserve"> 4-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м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 xml:space="preserve"> – 45 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>.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е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>.; 3-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м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 xml:space="preserve"> – 65 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>.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е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>.; 2-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м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 xml:space="preserve"> – 90 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>.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е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>.; 1-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м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 xml:space="preserve"> – 200 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>.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е</w:t>
            </w: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AB1C2F" w:rsidRPr="00AB1C2F" w:rsidRDefault="00AB1C2F" w:rsidP="00AB1C2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6"/>
          <w:szCs w:val="16"/>
          <w:lang w:val="en-US" w:eastAsia="ru-RU"/>
        </w:rPr>
      </w:pPr>
    </w:p>
    <w:tbl>
      <w:tblPr>
        <w:tblW w:w="5000" w:type="pct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63"/>
        <w:gridCol w:w="716"/>
        <w:gridCol w:w="1237"/>
        <w:gridCol w:w="1089"/>
      </w:tblGrid>
      <w:tr w:rsidR="00AB1C2F" w:rsidRPr="00AB1C2F" w:rsidTr="00AB1C2F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AB1C2F" w:rsidRPr="00AB1C2F" w:rsidRDefault="00AB1C2F" w:rsidP="00AB1C2F">
            <w:pPr>
              <w:spacing w:after="0" w:line="240" w:lineRule="auto"/>
              <w:divId w:val="838275121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Оплачивается на месте (</w:t>
            </w: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у.е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.)</w:t>
            </w:r>
          </w:p>
        </w:tc>
      </w:tr>
      <w:tr w:rsidR="00AB1C2F" w:rsidRPr="00AB1C2F" w:rsidTr="00AB1C2F">
        <w:tc>
          <w:tcPr>
            <w:tcW w:w="3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Дополнительные экскурсии и их стоимость: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proofErr w:type="spellStart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Взр</w:t>
            </w:r>
            <w:proofErr w:type="spellEnd"/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Дети</w:t>
            </w:r>
          </w:p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6-15 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Дети</w:t>
            </w:r>
          </w:p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0-5 лет </w:t>
            </w:r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Поездка в замок </w:t>
            </w:r>
            <w:proofErr w:type="spell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Фредериксборг</w:t>
            </w:r>
            <w:proofErr w:type="spell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(при группе от 15 чел.)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B1C2F" w:rsidRPr="00AB1C2F" w:rsidRDefault="00AB1C2F" w:rsidP="00AB1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B1C2F" w:rsidRPr="00AB1C2F" w:rsidTr="00AB1C2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Поездка в </w:t>
            </w:r>
            <w:proofErr w:type="spellStart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Сигтуну</w:t>
            </w:r>
            <w:proofErr w:type="spellEnd"/>
            <w:r w:rsidRPr="00AB1C2F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(при группе от 15 чел.)</w:t>
            </w:r>
          </w:p>
        </w:tc>
        <w:tc>
          <w:tcPr>
            <w:tcW w:w="0" w:type="auto"/>
            <w:vAlign w:val="center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C2F" w:rsidRPr="00AB1C2F" w:rsidRDefault="00AB1C2F" w:rsidP="00AB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7A9B" w:rsidRDefault="00287A9B"/>
    <w:sectPr w:rsidR="00287A9B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C2F"/>
    <w:rsid w:val="00287A9B"/>
    <w:rsid w:val="003C6E25"/>
    <w:rsid w:val="006A342E"/>
    <w:rsid w:val="008679D9"/>
    <w:rsid w:val="00AB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2">
    <w:name w:val="heading 2"/>
    <w:basedOn w:val="a"/>
    <w:link w:val="20"/>
    <w:uiPriority w:val="9"/>
    <w:qFormat/>
    <w:rsid w:val="00AB1C2F"/>
    <w:pPr>
      <w:spacing w:after="0" w:line="240" w:lineRule="auto"/>
      <w:outlineLvl w:val="1"/>
    </w:pPr>
    <w:rPr>
      <w:rFonts w:ascii="Arial" w:eastAsia="Times New Roman" w:hAnsi="Arial" w:cs="Arial"/>
      <w:color w:val="004D8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C2F"/>
    <w:rPr>
      <w:rFonts w:ascii="Arial" w:eastAsia="Times New Roman" w:hAnsi="Arial" w:cs="Arial"/>
      <w:color w:val="004D8F"/>
      <w:lang w:eastAsia="ru-RU"/>
    </w:rPr>
  </w:style>
  <w:style w:type="character" w:styleId="a3">
    <w:name w:val="Hyperlink"/>
    <w:basedOn w:val="a0"/>
    <w:uiPriority w:val="99"/>
    <w:semiHidden/>
    <w:unhideWhenUsed/>
    <w:rsid w:val="00AB1C2F"/>
    <w:rPr>
      <w:color w:val="005397"/>
      <w:u w:val="single"/>
    </w:rPr>
  </w:style>
  <w:style w:type="character" w:styleId="a4">
    <w:name w:val="Strong"/>
    <w:basedOn w:val="a0"/>
    <w:uiPriority w:val="22"/>
    <w:qFormat/>
    <w:rsid w:val="00AB1C2F"/>
    <w:rPr>
      <w:b/>
      <w:bCs/>
    </w:rPr>
  </w:style>
  <w:style w:type="character" w:styleId="a5">
    <w:name w:val="Emphasis"/>
    <w:basedOn w:val="a0"/>
    <w:uiPriority w:val="20"/>
    <w:qFormat/>
    <w:rsid w:val="00AB1C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Company>DG Win&amp;Soft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2012-12-06T07:41:00Z</dcterms:created>
  <dcterms:modified xsi:type="dcterms:W3CDTF">2012-12-06T07:41:00Z</dcterms:modified>
</cp:coreProperties>
</file>